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1C5B215">
      <w:pPr>
        <w:ind w:firstLine="0" w:firstLineChars="0"/>
        <w:rPr>
          <w:rFonts w:hint="eastAsia" w:ascii="方正仿宋_GBK" w:hAnsi="方正仿宋_GBK" w:eastAsia="方正仿宋_GBK" w:cs="方正仿宋_GBK"/>
          <w:sz w:val="32"/>
          <w:szCs w:val="32"/>
        </w:rPr>
      </w:pPr>
    </w:p>
    <w:p w14:paraId="65723D99">
      <w:pPr>
        <w:ind w:firstLine="0" w:firstLineChars="0"/>
        <w:rPr>
          <w:rFonts w:hint="eastAsia" w:ascii="方正仿宋_GBK" w:hAnsi="方正仿宋_GBK" w:eastAsia="方正仿宋_GBK" w:cs="方正仿宋_GBK"/>
          <w:sz w:val="32"/>
          <w:szCs w:val="32"/>
        </w:rPr>
      </w:pPr>
    </w:p>
    <w:p w14:paraId="5B506D33">
      <w:pPr>
        <w:ind w:firstLine="0" w:firstLineChars="0"/>
        <w:rPr>
          <w:rFonts w:hint="eastAsia" w:ascii="方正仿宋_GBK" w:hAnsi="方正仿宋_GBK" w:eastAsia="方正仿宋_GBK" w:cs="方正仿宋_GBK"/>
          <w:sz w:val="32"/>
          <w:szCs w:val="32"/>
        </w:rPr>
      </w:pPr>
    </w:p>
    <w:p w14:paraId="5A79BFF9">
      <w:pPr>
        <w:ind w:firstLine="0" w:firstLineChars="0"/>
        <w:rPr>
          <w:rFonts w:hint="eastAsia" w:ascii="方正仿宋_GBK" w:hAnsi="方正仿宋_GBK" w:eastAsia="方正仿宋_GBK" w:cs="方正仿宋_GBK"/>
          <w:sz w:val="32"/>
          <w:szCs w:val="32"/>
        </w:rPr>
      </w:pPr>
    </w:p>
    <w:p w14:paraId="163D0862">
      <w:pPr>
        <w:ind w:firstLine="0" w:firstLineChars="0"/>
        <w:rPr>
          <w:rFonts w:hint="eastAsia" w:ascii="方正仿宋_GBK" w:hAnsi="方正仿宋_GBK" w:eastAsia="方正仿宋_GBK" w:cs="方正仿宋_GBK"/>
          <w:sz w:val="32"/>
          <w:szCs w:val="32"/>
        </w:rPr>
      </w:pPr>
    </w:p>
    <w:p w14:paraId="150FF061">
      <w:pPr>
        <w:ind w:firstLine="0" w:firstLineChars="0"/>
        <w:rPr>
          <w:rFonts w:hint="eastAsia" w:ascii="方正仿宋_GBK" w:hAnsi="方正仿宋_GBK" w:eastAsia="方正仿宋_GBK" w:cs="方正仿宋_GBK"/>
          <w:sz w:val="32"/>
          <w:szCs w:val="32"/>
        </w:rPr>
      </w:pPr>
    </w:p>
    <w:p w14:paraId="6334408F">
      <w:pPr>
        <w:jc w:val="center"/>
        <w:rPr>
          <w:rFonts w:hint="default" w:ascii="Times New Roman" w:hAnsi="Times New Roman" w:eastAsia="方正小标宋简体" w:cs="Times New Roman"/>
          <w:b w:val="0"/>
          <w:bCs/>
          <w:sz w:val="52"/>
          <w:szCs w:val="52"/>
          <w:lang w:val="en-US" w:eastAsia="zh-CN"/>
        </w:rPr>
      </w:pPr>
      <w:r>
        <w:rPr>
          <w:rFonts w:hint="default" w:ascii="Times New Roman" w:hAnsi="Times New Roman" w:eastAsia="宋体" w:cs="Times New Roman"/>
          <w:b w:val="0"/>
          <w:bCs/>
          <w:sz w:val="52"/>
          <w:szCs w:val="52"/>
          <w:lang w:val="en-US" w:eastAsia="zh-CN"/>
        </w:rPr>
        <w:t>8.0</w:t>
      </w:r>
      <w:r>
        <w:rPr>
          <w:rFonts w:hint="default" w:ascii="Times New Roman" w:hAnsi="Times New Roman" w:eastAsia="方正小标宋简体" w:cs="Times New Roman"/>
          <w:b w:val="0"/>
          <w:bCs/>
          <w:sz w:val="52"/>
          <w:szCs w:val="52"/>
          <w:lang w:val="en-US" w:eastAsia="zh-CN"/>
        </w:rPr>
        <w:t>新系统工</w:t>
      </w:r>
      <w:bookmarkStart w:id="0" w:name="_GoBack"/>
      <w:bookmarkEnd w:id="0"/>
      <w:r>
        <w:rPr>
          <w:rFonts w:hint="default" w:ascii="Times New Roman" w:hAnsi="Times New Roman" w:eastAsia="方正小标宋简体" w:cs="Times New Roman"/>
          <w:b w:val="0"/>
          <w:bCs/>
          <w:sz w:val="52"/>
          <w:szCs w:val="52"/>
          <w:lang w:val="en-US" w:eastAsia="zh-CN"/>
        </w:rPr>
        <w:t>程建设</w:t>
      </w:r>
    </w:p>
    <w:p w14:paraId="646FA64F">
      <w:pPr>
        <w:jc w:val="center"/>
        <w:rPr>
          <w:rFonts w:hint="default" w:ascii="Times New Roman" w:hAnsi="Times New Roman" w:eastAsia="黑体" w:cs="Times New Roman"/>
          <w:b/>
          <w:sz w:val="52"/>
          <w:szCs w:val="52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Times New Roman" w:hAnsi="Times New Roman" w:eastAsia="方正小标宋简体" w:cs="Times New Roman"/>
          <w:b w:val="0"/>
          <w:bCs/>
          <w:sz w:val="52"/>
          <w:szCs w:val="52"/>
          <w:lang w:val="en-US" w:eastAsia="zh-CN"/>
        </w:rPr>
        <w:t>代理</w:t>
      </w:r>
      <w:r>
        <w:rPr>
          <w:rFonts w:hint="default" w:ascii="Times New Roman" w:hAnsi="Times New Roman" w:eastAsia="方正小标宋简体" w:cs="Times New Roman"/>
          <w:b w:val="0"/>
          <w:bCs/>
          <w:sz w:val="52"/>
          <w:szCs w:val="52"/>
          <w:lang w:val="en-US" w:eastAsia="zh-CN"/>
        </w:rPr>
        <w:t>操作手</w:t>
      </w:r>
      <w:r>
        <w:rPr>
          <w:rFonts w:hint="eastAsia" w:ascii="Times New Roman" w:hAnsi="Times New Roman" w:eastAsia="方正小标宋简体" w:cs="Times New Roman"/>
          <w:b w:val="0"/>
          <w:bCs/>
          <w:sz w:val="52"/>
          <w:szCs w:val="52"/>
          <w:lang w:val="en-US" w:eastAsia="zh-CN"/>
        </w:rPr>
        <w:t>册</w:t>
      </w:r>
    </w:p>
    <w:p w14:paraId="45089F54">
      <w:pPr>
        <w:pStyle w:val="2"/>
        <w:bidi w:val="0"/>
        <w:jc w:val="center"/>
        <w:rPr>
          <w:rFonts w:hint="eastAsia" w:ascii="方正黑体_GBK" w:hAnsi="方正黑体_GBK" w:eastAsia="方正黑体_GBK" w:cs="方正黑体_GBK"/>
          <w:b/>
          <w:lang w:val="en-US" w:eastAsia="zh-CN"/>
        </w:rPr>
      </w:pPr>
      <w:r>
        <w:rPr>
          <w:rFonts w:hint="eastAsia" w:ascii="方正黑体_GBK" w:hAnsi="方正黑体_GBK" w:eastAsia="方正黑体_GBK" w:cs="方正黑体_GBK"/>
          <w:b/>
          <w:lang w:val="en-US" w:eastAsia="zh-CN"/>
        </w:rPr>
        <w:t>一、用户注册</w:t>
      </w:r>
    </w:p>
    <w:p w14:paraId="3611D798">
      <w:pPr>
        <w:jc w:val="both"/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 xml:space="preserve">1.1 </w:t>
      </w:r>
      <w:r>
        <w:rPr>
          <w:rFonts w:hint="eastAsia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新用户注册</w:t>
      </w:r>
    </w:p>
    <w:p w14:paraId="0294B974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1.1.1 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登录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“</w:t>
      </w:r>
      <w:r>
        <w:rPr>
          <w:rFonts w:hint="default" w:ascii="Times New Roman" w:hAnsi="Times New Roman" w:eastAsia="方正仿宋_GBK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达州市公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共资源交易服务中心</w:t>
      </w: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”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官网主页，点击“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用户注册登录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”</w:t>
      </w:r>
    </w:p>
    <w:p w14:paraId="5A48BFE4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drawing>
          <wp:inline distT="0" distB="0" distL="114300" distR="114300">
            <wp:extent cx="5267325" cy="2787650"/>
            <wp:effectExtent l="0" t="0" r="9525" b="1270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78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0BFC0">
      <w:pPr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1.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1.2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确认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用户协议后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点击“同意”</w:t>
      </w:r>
    </w:p>
    <w:p w14:paraId="7DA72E6B">
      <w:pPr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4300855"/>
            <wp:effectExtent l="0" t="0" r="1016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30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F358F">
      <w:pPr>
        <w:jc w:val="left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1.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1.3 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进入注册页面，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填写对应相关信息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后点“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立即注册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”</w:t>
      </w:r>
    </w:p>
    <w:p w14:paraId="3E76A09D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4775200" cy="4616450"/>
            <wp:effectExtent l="0" t="0" r="6350" b="1270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rcRect b="5462"/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461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C6C6">
      <w:pPr>
        <w:jc w:val="both"/>
        <w:rPr>
          <w:rFonts w:hint="default" w:ascii="Times New Roman" w:hAnsi="Times New Roman" w:eastAsia="方正仿宋_GBK" w:cs="Times New Roman"/>
          <w:color w:val="FF000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1.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>1.4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</w:rPr>
        <w:t>在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val="en-US" w:eastAsia="zh-CN"/>
        </w:rPr>
        <w:t>代理机构信息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</w:rPr>
        <w:t>管理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eastAsia="zh-CN"/>
        </w:rPr>
        <w:t>—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val="en-US" w:eastAsia="zh-CN"/>
        </w:rPr>
        <w:t>&gt;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</w:rPr>
        <w:t>基本信息中点击“修改信息”，完善相关信息并在扫描件管理中上传扫描件后点击下一步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eastAsia="zh-CN"/>
        </w:rPr>
        <w:t>，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val="en-US" w:eastAsia="zh-CN"/>
        </w:rPr>
        <w:t>验证通过后重新登录</w:t>
      </w:r>
    </w:p>
    <w:p w14:paraId="3A06D010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1551305"/>
            <wp:effectExtent l="0" t="0" r="10160" b="1079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614E8C">
      <w:pPr>
        <w:jc w:val="both"/>
        <w:rPr>
          <w:rFonts w:hint="eastAsia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</w:pPr>
      <w:r>
        <w:rPr>
          <w:rFonts w:hint="eastAsia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1.2 已注册用户登录（包含老系统账号）</w:t>
      </w:r>
    </w:p>
    <w:p w14:paraId="6F30B358">
      <w:pPr>
        <w:jc w:val="both"/>
      </w:pPr>
      <w:r>
        <w:drawing>
          <wp:inline distT="0" distB="0" distL="114300" distR="114300">
            <wp:extent cx="5267325" cy="2571750"/>
            <wp:effectExtent l="0" t="0" r="9525" b="0"/>
            <wp:docPr id="8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116DF">
      <w:pPr>
        <w:jc w:val="both"/>
      </w:pPr>
    </w:p>
    <w:p w14:paraId="2D08558A">
      <w:pPr>
        <w:jc w:val="both"/>
      </w:pPr>
      <w:r>
        <w:drawing>
          <wp:inline distT="0" distB="0" distL="114300" distR="114300">
            <wp:extent cx="5267325" cy="2577465"/>
            <wp:effectExtent l="0" t="0" r="9525" b="13335"/>
            <wp:docPr id="9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1B1BD">
      <w:pPr>
        <w:jc w:val="both"/>
      </w:pPr>
    </w:p>
    <w:p w14:paraId="5F1E24E3">
      <w:pPr>
        <w:jc w:val="both"/>
      </w:pPr>
      <w:r>
        <w:drawing>
          <wp:inline distT="0" distB="0" distL="114300" distR="114300">
            <wp:extent cx="5267325" cy="2577465"/>
            <wp:effectExtent l="0" t="0" r="9525" b="13335"/>
            <wp:docPr id="1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53A83">
      <w:pPr>
        <w:ind w:firstLine="640" w:firstLineChars="200"/>
        <w:jc w:val="both"/>
        <w:rPr>
          <w:rFonts w:hint="default" w:ascii="Times New Roman" w:hAnsi="Times New Roman" w:eastAsia="方正仿宋_GBK" w:cs="Times New Roman"/>
          <w:color w:val="FF0000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t>在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val="en-US" w:eastAsia="zh-CN"/>
        </w:rPr>
        <w:t>代理机构信息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</w:rPr>
        <w:t>管理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eastAsia="zh-CN"/>
        </w:rPr>
        <w:t>—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val="en-US" w:eastAsia="zh-CN"/>
        </w:rPr>
        <w:t>&gt;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</w:rPr>
        <w:t>基本信息中点击“修改信息”，完善相关信息并在扫描件管理中上传扫描件后点击下一步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eastAsia="zh-CN"/>
        </w:rPr>
        <w:t>，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  <w:lang w:val="en-US" w:eastAsia="zh-CN"/>
        </w:rPr>
        <w:t>验证通过后重新登录</w:t>
      </w:r>
    </w:p>
    <w:p w14:paraId="43CA46A1">
      <w:pPr>
        <w:jc w:val="both"/>
        <w:rPr>
          <w:rFonts w:hint="default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1551305"/>
            <wp:effectExtent l="0" t="0" r="10160" b="10795"/>
            <wp:docPr id="1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EEB3F">
      <w:pPr>
        <w:pStyle w:val="2"/>
        <w:bidi w:val="0"/>
        <w:jc w:val="center"/>
        <w:rPr>
          <w:rFonts w:hint="default" w:ascii="方正黑体_GBK" w:hAnsi="方正黑体_GBK" w:eastAsia="方正黑体_GBK" w:cs="方正黑体_GBK"/>
          <w:b/>
          <w:lang w:val="en-US" w:eastAsia="zh-CN"/>
        </w:rPr>
      </w:pPr>
      <w:r>
        <w:rPr>
          <w:rFonts w:hint="default" w:ascii="方正黑体_GBK" w:hAnsi="方正黑体_GBK" w:eastAsia="方正黑体_GBK" w:cs="方正黑体_GBK"/>
          <w:b/>
          <w:lang w:val="en-US" w:eastAsia="zh-CN"/>
        </w:rPr>
        <w:t>二、驱动安装</w:t>
      </w:r>
    </w:p>
    <w:p w14:paraId="44169C75">
      <w:pPr>
        <w:jc w:val="both"/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方正仿宋_GBK" w:cs="Times New Roman"/>
          <w:b/>
          <w:sz w:val="32"/>
          <w:szCs w:val="32"/>
        </w:rPr>
        <w:t>.</w:t>
      </w: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1 四川省CA互联互通驱动4.0安装</w:t>
      </w:r>
    </w:p>
    <w:p w14:paraId="7FF2706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2.1.1 在登录界面点击“驱动下载”按钮</w:t>
      </w:r>
    </w:p>
    <w:p w14:paraId="4414197E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382520"/>
            <wp:effectExtent l="0" t="0" r="10160" b="1778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8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7C72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2.1.2 点击下载驱动</w:t>
      </w:r>
    </w:p>
    <w:p w14:paraId="68A0168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74310" cy="1698625"/>
            <wp:effectExtent l="0" t="0" r="2540" b="15875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13"/>
                    <a:srcRect b="135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2C9E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2.1.3 打开驱动，点击快速安装</w:t>
      </w:r>
    </w:p>
    <w:p w14:paraId="7DEC9821">
      <w:pPr>
        <w:jc w:val="center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60705" cy="514985"/>
            <wp:effectExtent l="0" t="0" r="10795" b="18415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0705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FC0B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69865" cy="3946525"/>
            <wp:effectExtent l="0" t="0" r="6985" b="15875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2BC4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方正仿宋_GBK" w:cs="Times New Roman"/>
          <w:b/>
          <w:sz w:val="32"/>
          <w:szCs w:val="32"/>
        </w:rPr>
        <w:t>.</w:t>
      </w: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2 投标文件制作工具下载安装</w:t>
      </w:r>
    </w:p>
    <w:p w14:paraId="7C0F0D1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2.2.1 在登录界面点击“投标文件制作工具下载”按钮</w:t>
      </w:r>
    </w:p>
    <w:p w14:paraId="33231C4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7325" cy="3565525"/>
            <wp:effectExtent l="0" t="0" r="9525" b="15875"/>
            <wp:docPr id="1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6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CE81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2.2.2</w:t>
      </w:r>
      <w:r>
        <w:rPr>
          <w:rFonts w:hint="eastAsia" w:ascii="Times New Roman" w:hAnsi="Times New Roman" w:eastAsia="方正仿宋_GBK" w:cs="Times New Roman"/>
          <w:sz w:val="32"/>
          <w:szCs w:val="32"/>
          <w:lang w:val="en-US" w:eastAsia="zh-CN"/>
        </w:rPr>
        <w:t xml:space="preserve"> 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进入下载页面后点击“下载”按钮</w:t>
      </w:r>
    </w:p>
    <w:p w14:paraId="6D938DE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67960" cy="3272790"/>
            <wp:effectExtent l="0" t="0" r="8890" b="3810"/>
            <wp:docPr id="1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27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7A12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2.2.3 在电脑找到此文件，点击打开，勾选“我已阅读并同意”后点击快速安装即可</w:t>
      </w:r>
    </w:p>
    <w:p w14:paraId="467999E9">
      <w:pPr>
        <w:jc w:val="center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704850" cy="635000"/>
            <wp:effectExtent l="0" t="0" r="0" b="12700"/>
            <wp:docPr id="13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6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A60C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70500" cy="3512185"/>
            <wp:effectExtent l="0" t="0" r="6350" b="12065"/>
            <wp:docPr id="13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1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BA92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1964BCFD">
      <w:pPr>
        <w:pStyle w:val="2"/>
        <w:bidi w:val="0"/>
        <w:jc w:val="center"/>
        <w:rPr>
          <w:rFonts w:hint="default" w:ascii="方正黑体_GBK" w:hAnsi="方正黑体_GBK" w:eastAsia="方正黑体_GBK" w:cs="方正黑体_GBK"/>
          <w:b/>
          <w:lang w:val="en-US" w:eastAsia="zh-CN"/>
        </w:rPr>
      </w:pPr>
      <w:r>
        <w:rPr>
          <w:rFonts w:hint="default" w:ascii="方正黑体_GBK" w:hAnsi="方正黑体_GBK" w:eastAsia="方正黑体_GBK" w:cs="方正黑体_GBK"/>
          <w:b/>
          <w:lang w:val="en-US" w:eastAsia="zh-CN"/>
        </w:rPr>
        <w:t>三、招标方案</w:t>
      </w:r>
    </w:p>
    <w:p w14:paraId="019A9CD5">
      <w:pPr>
        <w:jc w:val="both"/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3.1 招标计划</w:t>
      </w:r>
    </w:p>
    <w:p w14:paraId="2779289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3.1.1 打开工程业务-&gt;招标方案-&gt;招标计划，点击“新增招标计划”。</w:t>
      </w:r>
    </w:p>
    <w:p w14:paraId="75217655">
      <w:pPr>
        <w:jc w:val="both"/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1261110"/>
            <wp:effectExtent l="0" t="0" r="3810" b="8890"/>
            <wp:docPr id="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6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AB9A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3.1.2 按顺序填写“01 招标计划信息”、新增“02 招标项目信息”后，点击“03 公告内容”的“生成公告内容”按钮，再点击“04 附件信息”中“招标计划表”的“点击生成”按钮，确认无误后点击“提交信息”提交审核</w:t>
      </w:r>
    </w:p>
    <w:p w14:paraId="229B445B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2245" cy="3427095"/>
            <wp:effectExtent l="0" t="0" r="8255" b="1905"/>
            <wp:docPr id="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42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8B577">
      <w:pPr>
        <w:jc w:val="both"/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3.2 招标计划变更</w:t>
      </w:r>
    </w:p>
    <w:p w14:paraId="479445E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3.2.1 打开工程业务-&gt;招标方案-&gt;招标计划变更，点击“新增招标计划变更”按钮</w:t>
      </w:r>
    </w:p>
    <w:p w14:paraId="7B771001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892810"/>
            <wp:effectExtent l="0" t="0" r="3810" b="8890"/>
            <wp:docPr id="1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9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36CA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3.2.2 挑选需要变更的招标计划后点击“确认选择”</w:t>
      </w:r>
    </w:p>
    <w:p w14:paraId="2193050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4785" cy="2903220"/>
            <wp:effectExtent l="0" t="0" r="5715" b="5080"/>
            <wp:docPr id="1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90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2DC62">
      <w:pPr>
        <w:jc w:val="left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3.2.3 按顺序填写“01 招标计划信息”、新增“02 招标项目信息”后，点击“03 公告内容”的“生成公告内容”按钮再点击“04 附件信息”中“招标计划表”的“点击生成”按钮，确认无误后点击“提交信息”提交审核</w:t>
      </w:r>
    </w:p>
    <w:p w14:paraId="7FFB2396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3583940"/>
            <wp:effectExtent l="0" t="0" r="3810" b="10160"/>
            <wp:docPr id="1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8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C1F33">
      <w:pPr>
        <w:jc w:val="both"/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3.3 项目报建</w:t>
      </w:r>
    </w:p>
    <w:p w14:paraId="1C72658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3.3.1 在工程业务-&gt;招标方案-&gt;项目报建中点击“新增项目”按钮</w:t>
      </w:r>
    </w:p>
    <w:p w14:paraId="632DCCF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0975" cy="1250950"/>
            <wp:effectExtent l="0" t="0" r="9525" b="6350"/>
            <wp:docPr id="1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2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943E0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3.3.2 项目报建页面选择发布招标计划时点击“搜索”。</w:t>
      </w:r>
    </w:p>
    <w:p w14:paraId="392FA7BD">
      <w:pPr>
        <w:jc w:val="left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9230" cy="2821940"/>
            <wp:effectExtent l="0" t="0" r="1270" b="10160"/>
            <wp:docPr id="1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2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0D25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3.3.3 在项目名称处输入招标计划或变更的项目名称的全称，点击“搜索”，选择搜索出的项目点击“确定选择”</w:t>
      </w:r>
    </w:p>
    <w:p w14:paraId="3B7CF36C">
      <w:pPr>
        <w:jc w:val="left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FF0000"/>
          <w:sz w:val="32"/>
          <w:szCs w:val="32"/>
          <w:lang w:val="en-US" w:eastAsia="zh-CN"/>
        </w:rPr>
        <w:t>注：招标计划项目名称为精确搜索</w:t>
      </w:r>
    </w:p>
    <w:p w14:paraId="42EFBFC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9230" cy="3620135"/>
            <wp:effectExtent l="0" t="0" r="1270" b="12065"/>
            <wp:docPr id="2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2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BEB4E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3.3.4 项目报建填写好相关信息和上传对应附件后，点击“修改保存”</w:t>
      </w:r>
    </w:p>
    <w:p w14:paraId="59D09EF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3675" cy="3458845"/>
            <wp:effectExtent l="0" t="0" r="9525" b="8255"/>
            <wp:docPr id="2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4893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3.4 标段划分</w:t>
      </w:r>
    </w:p>
    <w:p w14:paraId="385FA1A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3.4.1 在工程业务-&gt;招标方案-&gt;标段划分中点击“新增标段划分”</w:t>
      </w:r>
    </w:p>
    <w:p w14:paraId="27DEF2E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1158240"/>
            <wp:effectExtent l="0" t="0" r="3810" b="10160"/>
            <wp:docPr id="2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2ED7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3.4.2 挑选对应项目，点击“确认选择”</w:t>
      </w:r>
    </w:p>
    <w:p w14:paraId="017E0BD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2405" cy="3504565"/>
            <wp:effectExtent l="0" t="0" r="10795" b="635"/>
            <wp:docPr id="2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E9D3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3.4.3 填写完“02 招标项目信息”后点击“03 标段（包）信息”中的“新增标段”按钮</w:t>
      </w:r>
    </w:p>
    <w:p w14:paraId="614A698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283460"/>
            <wp:effectExtent l="0" t="0" r="3810" b="2540"/>
            <wp:docPr id="2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1"/>
                    <pic:cNvPicPr>
                      <a:picLocks noChangeAspect="1"/>
                    </pic:cNvPicPr>
                  </pic:nvPicPr>
                  <pic:blipFill>
                    <a:blip r:embed="rId31"/>
                    <a:srcRect b="119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8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E6CB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3.4.4 内容填写完成后点击“挑选”按钮</w:t>
      </w:r>
    </w:p>
    <w:p w14:paraId="274F173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9230" cy="2980055"/>
            <wp:effectExtent l="0" t="0" r="1270" b="4445"/>
            <wp:docPr id="2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2"/>
                    <pic:cNvPicPr>
                      <a:picLocks noChangeAspect="1"/>
                    </pic:cNvPicPr>
                  </pic:nvPicPr>
                  <pic:blipFill>
                    <a:blip r:embed="rId32"/>
                    <a:srcRect b="82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8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EBFE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3.4.5 选择项目对应的内容后点击“确认选择”，回到新增页面确认无误后点击“修改保存”</w:t>
      </w:r>
    </w:p>
    <w:p w14:paraId="269688CE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0500" cy="3121660"/>
            <wp:effectExtent l="0" t="0" r="0" b="2540"/>
            <wp:docPr id="2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2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28FE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3.4.6 标段划分完成，在新建标段划分页面点击“提交信息”</w:t>
      </w:r>
    </w:p>
    <w:p w14:paraId="5E0F100F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</w:p>
    <w:p w14:paraId="409FC031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9865" cy="2301240"/>
            <wp:effectExtent l="0" t="0" r="635" b="10160"/>
            <wp:docPr id="3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4"/>
                    <pic:cNvPicPr>
                      <a:picLocks noChangeAspect="1"/>
                    </pic:cNvPicPr>
                  </pic:nvPicPr>
                  <pic:blipFill>
                    <a:blip r:embed="rId34"/>
                    <a:srcRect b="2757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70BA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796373FF">
      <w:pPr>
        <w:pStyle w:val="2"/>
        <w:bidi w:val="0"/>
        <w:jc w:val="center"/>
        <w:rPr>
          <w:rFonts w:hint="default" w:ascii="方正黑体_GBK" w:hAnsi="方正黑体_GBK" w:eastAsia="方正黑体_GBK" w:cs="方正黑体_GBK"/>
          <w:b/>
          <w:lang w:val="en-US" w:eastAsia="zh-CN"/>
        </w:rPr>
      </w:pPr>
      <w:r>
        <w:rPr>
          <w:rFonts w:hint="default" w:ascii="方正黑体_GBK" w:hAnsi="方正黑体_GBK" w:eastAsia="方正黑体_GBK" w:cs="方正黑体_GBK"/>
          <w:b/>
          <w:lang w:val="en-US" w:eastAsia="zh-CN"/>
        </w:rPr>
        <w:t>四、发标</w:t>
      </w:r>
    </w:p>
    <w:p w14:paraId="5546C5A0">
      <w:pPr>
        <w:jc w:val="both"/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4.1 场地预约</w:t>
      </w:r>
    </w:p>
    <w:p w14:paraId="52F8910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4.1.1 在工程业务-&gt;发标-&gt;场地预约中点击“新增场地预约”按钮</w:t>
      </w:r>
    </w:p>
    <w:p w14:paraId="0BA4B9D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2880" cy="737235"/>
            <wp:effectExtent l="0" t="0" r="7620" b="12065"/>
            <wp:docPr id="3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5"/>
                    <pic:cNvPicPr>
                      <a:picLocks noChangeAspect="1"/>
                    </pic:cNvPicPr>
                  </pic:nvPicPr>
                  <pic:blipFill>
                    <a:blip r:embed="rId35"/>
                    <a:srcRect b="4676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498E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4.1.2 挑选对应标段后点击“确认选择”</w:t>
      </w:r>
    </w:p>
    <w:p w14:paraId="42D24B09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868295"/>
            <wp:effectExtent l="0" t="0" r="3810" b="190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6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591A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4.1.3 场地预约填写好相关内容后点击“修改保存”</w:t>
      </w:r>
    </w:p>
    <w:p w14:paraId="0409023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770" cy="3304540"/>
            <wp:effectExtent l="0" t="0" r="11430" b="10160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37"/>
                    <a:srcRect b="107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22CC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4.2 招标文件</w:t>
      </w:r>
    </w:p>
    <w:p w14:paraId="46248F7E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4.2.1 在工程业务-&gt;发标-&gt;招标文件中点击“招标文件”按钮，进入挑选页面</w:t>
      </w:r>
    </w:p>
    <w:p w14:paraId="4449E8A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746125"/>
            <wp:effectExtent l="0" t="0" r="3810" b="3175"/>
            <wp:docPr id="2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4"/>
                    <pic:cNvPicPr>
                      <a:picLocks noChangeAspect="1"/>
                    </pic:cNvPicPr>
                  </pic:nvPicPr>
                  <pic:blipFill>
                    <a:blip r:embed="rId38"/>
                    <a:srcRect b="349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4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8936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4.2.2 挑选对应标段后点击“确认选择”</w:t>
      </w:r>
    </w:p>
    <w:p w14:paraId="10CC325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0975" cy="3175635"/>
            <wp:effectExtent l="0" t="0" r="9525" b="12065"/>
            <wp:docPr id="2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317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22A0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4.2.3 填写好项目对应信息后点击“制作”按钮，选择对应范本后开始制作招标文件</w:t>
      </w:r>
    </w:p>
    <w:p w14:paraId="71963692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0500" cy="3388995"/>
            <wp:effectExtent l="0" t="0" r="0" b="1905"/>
            <wp:docPr id="2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5444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3040" cy="2778125"/>
            <wp:effectExtent l="0" t="0" r="10160" b="3175"/>
            <wp:docPr id="3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7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CC57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4.2.4 确认好项目标段等信息后点击“确定”开始制作</w:t>
      </w:r>
    </w:p>
    <w:p w14:paraId="5BF117E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4749800" cy="2940050"/>
            <wp:effectExtent l="0" t="0" r="0" b="6350"/>
            <wp:docPr id="3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80D5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4.2.5 制作招标文件</w:t>
      </w:r>
    </w:p>
    <w:p w14:paraId="2EBA1F8D">
      <w:pPr>
        <w:jc w:val="both"/>
        <w:rPr>
          <w:rFonts w:hint="default" w:ascii="Times New Roman" w:hAnsi="Times New Roman" w:eastAsia="方正仿宋_GBK" w:cs="Times New Roman"/>
          <w:color w:val="FF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FF0000"/>
          <w:sz w:val="32"/>
          <w:szCs w:val="32"/>
          <w:lang w:val="en-US" w:eastAsia="zh-CN"/>
        </w:rPr>
        <w:t>注：请以实际范本为准</w:t>
      </w:r>
    </w:p>
    <w:p w14:paraId="4C9F2E8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封面制作时点击“高亮未填项”，可提示需要填写处，填写好后点击“保存”按钮</w:t>
      </w:r>
    </w:p>
    <w:p w14:paraId="5D1D8D3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4785" cy="1960880"/>
            <wp:effectExtent l="0" t="0" r="5715" b="7620"/>
            <wp:docPr id="3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BB58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t>招标公告/投标邀请书</w:t>
      </w: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制作时填写完内容后点击“保存文件”即可</w:t>
      </w:r>
    </w:p>
    <w:p w14:paraId="00DF808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055" cy="2402840"/>
            <wp:effectExtent l="0" t="0" r="4445" b="10160"/>
            <wp:docPr id="4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2AAE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投标人须知制作时，同样点击“高亮未填项”，可提示需要填写处，填写完对应内容后点击“保存”按钮</w:t>
      </w:r>
    </w:p>
    <w:p w14:paraId="103EE4C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eastAsia="zh-CN"/>
        </w:rPr>
        <w:drawing>
          <wp:inline distT="0" distB="0" distL="114300" distR="114300">
            <wp:extent cx="5262880" cy="2266950"/>
            <wp:effectExtent l="0" t="0" r="13970" b="0"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E20DE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评标办法设置中选择对应的办法后点击“保存”，进入评标办法设置界面</w:t>
      </w:r>
    </w:p>
    <w:p w14:paraId="11D761EE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9865" cy="1402715"/>
            <wp:effectExtent l="0" t="0" r="635" b="6985"/>
            <wp:docPr id="3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8FFC0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58435" cy="1899285"/>
            <wp:effectExtent l="0" t="0" r="12065" b="5715"/>
            <wp:docPr id="3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8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1111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评分点及投标报价评审设置，点击下图进入评标点设置界面</w:t>
      </w:r>
    </w:p>
    <w:p w14:paraId="31A72768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66690" cy="1304290"/>
            <wp:effectExtent l="0" t="0" r="3810" b="3810"/>
            <wp:docPr id="3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30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0AE6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135" cy="814070"/>
            <wp:effectExtent l="0" t="0" r="12065" b="11430"/>
            <wp:docPr id="4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8"/>
                    <pic:cNvPicPr>
                      <a:picLocks noChangeAspect="1"/>
                    </pic:cNvPicPr>
                  </pic:nvPicPr>
                  <pic:blipFill>
                    <a:blip r:embed="rId49"/>
                    <a:srcRect b="237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81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6EC9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输入评分点名称、分数分值等内容后，点击“保存”按钮</w:t>
      </w:r>
    </w:p>
    <w:p w14:paraId="4A696850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71135" cy="2308860"/>
            <wp:effectExtent l="0" t="0" r="12065" b="2540"/>
            <wp:docPr id="4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CB26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合同条款及格式页面，填写完模版内容后点击“保存文件”按钮</w:t>
      </w:r>
    </w:p>
    <w:p w14:paraId="2FE6559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7960" cy="2630170"/>
            <wp:effectExtent l="0" t="0" r="2540" b="11430"/>
            <wp:docPr id="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13B2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 xml:space="preserve">工程量清单页面中，点击“封面扫描件”、“总说明文件”、“工程量清单”对应的页面，点击“上传”，选择对应文件即可                                                                                                                 </w:t>
      </w:r>
    </w:p>
    <w:p w14:paraId="0871938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135" cy="1541145"/>
            <wp:effectExtent l="0" t="0" r="12065" b="8255"/>
            <wp:docPr id="4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2"/>
                    <pic:cNvPicPr>
                      <a:picLocks noChangeAspect="1"/>
                    </pic:cNvPicPr>
                  </pic:nvPicPr>
                  <pic:blipFill>
                    <a:blip r:embed="rId52"/>
                    <a:srcRect b="899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4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47B8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上传完成后点击生成清单PDF文件</w:t>
      </w:r>
    </w:p>
    <w:p w14:paraId="05059D0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2245" cy="2006600"/>
            <wp:effectExtent l="0" t="0" r="8255" b="0"/>
            <wp:docPr id="4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2159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图纸，点击“新增”，输入目录名称，点击“保存”，一个目录新增完成</w:t>
      </w:r>
    </w:p>
    <w:p w14:paraId="7189601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876550"/>
            <wp:effectExtent l="0" t="0" r="3810" b="6350"/>
            <wp:docPr id="4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BCF8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选中目录后点击“上传”，选中需要上传的文件确认即可</w:t>
      </w:r>
    </w:p>
    <w:p w14:paraId="6E737D42">
      <w:pPr>
        <w:jc w:val="both"/>
        <w:rPr>
          <w:rFonts w:hint="default" w:ascii="Times New Roman" w:hAnsi="Times New Roman" w:eastAsia="方正仿宋_GBK" w:cs="Times New Roman"/>
          <w:color w:val="FF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FF0000"/>
          <w:sz w:val="32"/>
          <w:szCs w:val="32"/>
          <w:lang w:val="en-US" w:eastAsia="zh-CN"/>
        </w:rPr>
        <w:t>注：上传的图片文件后缀格式限制，也可以上传图片和压缩包</w:t>
      </w:r>
    </w:p>
    <w:p w14:paraId="2D0BD540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055" cy="3126105"/>
            <wp:effectExtent l="0" t="0" r="4445" b="10795"/>
            <wp:docPr id="4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1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71F2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技术标准和要求页面中，输入内容后点击“保存文件”按钮</w:t>
      </w:r>
    </w:p>
    <w:p w14:paraId="07855E6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658110"/>
            <wp:effectExtent l="0" t="0" r="3810" b="8890"/>
            <wp:docPr id="5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C52E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投标文件组成设置页面，这里可以选择投标文件的组成文件，可以选择是否签章</w:t>
      </w:r>
    </w:p>
    <w:p w14:paraId="0E25043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2245" cy="3065780"/>
            <wp:effectExtent l="0" t="0" r="14605" b="1270"/>
            <wp:docPr id="6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A7C70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招标文件的其他材料页面，可以上传招标文件的其他材料，若无，则不用上传</w:t>
      </w:r>
    </w:p>
    <w:p w14:paraId="436AB0A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055" cy="3604895"/>
            <wp:effectExtent l="0" t="0" r="4445" b="1905"/>
            <wp:docPr id="5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60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BF4B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生成招标文件页面，制作时请插入CA锁，点击“转换”</w:t>
      </w:r>
    </w:p>
    <w:p w14:paraId="149E8CE9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4785" cy="1281430"/>
            <wp:effectExtent l="0" t="0" r="5715" b="1270"/>
            <wp:docPr id="5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28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6C68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点击“确定”进入下一步签章</w:t>
      </w:r>
    </w:p>
    <w:p w14:paraId="1F2277E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58435" cy="2042795"/>
            <wp:effectExtent l="0" t="0" r="12065" b="1905"/>
            <wp:docPr id="5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F778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点击“签章”进行签章</w:t>
      </w:r>
    </w:p>
    <w:p w14:paraId="6CB1C0B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0975" cy="1068070"/>
            <wp:effectExtent l="0" t="0" r="9525" b="11430"/>
            <wp:docPr id="5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06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CD76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输入密码点击“确定”</w:t>
      </w:r>
    </w:p>
    <w:p w14:paraId="5ACF6979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0500" cy="2437130"/>
            <wp:effectExtent l="0" t="0" r="0" b="1270"/>
            <wp:docPr id="5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3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FDCC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点击“确定”开始签章</w:t>
      </w:r>
    </w:p>
    <w:p w14:paraId="3B5194C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66055" cy="3310255"/>
            <wp:effectExtent l="0" t="0" r="4445" b="4445"/>
            <wp:docPr id="5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1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9B08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点击“生成”开始生成招标文件</w:t>
      </w:r>
    </w:p>
    <w:p w14:paraId="7A0ACAD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7325" cy="1372235"/>
            <wp:effectExtent l="0" t="0" r="3175" b="12065"/>
            <wp:docPr id="6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7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1232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点击“下一步”按钮</w:t>
      </w:r>
    </w:p>
    <w:p w14:paraId="04AC09C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055" cy="3082925"/>
            <wp:effectExtent l="0" t="0" r="4445" b="3175"/>
            <wp:docPr id="6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08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9276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确认无误后，点击“下一步”</w:t>
      </w:r>
    </w:p>
    <w:p w14:paraId="0F39CC2E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2405" cy="2896235"/>
            <wp:effectExtent l="0" t="0" r="10795" b="12065"/>
            <wp:docPr id="6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64C1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点击“确认生成文件”开始生成</w:t>
      </w:r>
    </w:p>
    <w:p w14:paraId="7FBC5EB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135" cy="2986405"/>
            <wp:effectExtent l="0" t="0" r="12065" b="10795"/>
            <wp:docPr id="6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FFAF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0340" cy="1219835"/>
            <wp:effectExtent l="0" t="0" r="10160" b="12065"/>
            <wp:docPr id="6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12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64AC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4.2.6 招标文件内容和文件制作完成后，点击“确认提交”，再点“提交信息”</w:t>
      </w:r>
    </w:p>
    <w:p w14:paraId="7E3B70E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3515" cy="3018790"/>
            <wp:effectExtent l="0" t="0" r="6985" b="3810"/>
            <wp:docPr id="7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01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4F3AE">
      <w:pPr>
        <w:jc w:val="both"/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4.3 招标控制价文件</w:t>
      </w:r>
    </w:p>
    <w:p w14:paraId="31496231">
      <w:pPr>
        <w:jc w:val="both"/>
        <w:rPr>
          <w:rFonts w:hint="default" w:ascii="Times New Roman" w:hAnsi="Times New Roman" w:eastAsia="方正仿宋_GBK" w:cs="Times New Roman"/>
          <w:b/>
          <w:color w:val="FF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FF0000"/>
          <w:sz w:val="32"/>
          <w:szCs w:val="32"/>
          <w:lang w:val="en-US" w:eastAsia="zh-CN"/>
        </w:rPr>
        <w:t>注：不同范本情况不一致，按照范本需求确定</w:t>
      </w:r>
    </w:p>
    <w:p w14:paraId="4DBEF9A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4.3.1 在工程业务-&gt;发标-&gt;招标控制价文件，点击“新增招标控制价文件”</w:t>
      </w:r>
    </w:p>
    <w:p w14:paraId="27F02ED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055" cy="1207135"/>
            <wp:effectExtent l="0" t="0" r="4445" b="12065"/>
            <wp:docPr id="7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20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DE7B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4.3.2 选择对应标段，点击“确认选择”</w:t>
      </w:r>
    </w:p>
    <w:p w14:paraId="06BC844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4310" cy="3255010"/>
            <wp:effectExtent l="0" t="0" r="8890" b="8890"/>
            <wp:docPr id="7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3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8F86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4.3.3 控制价文件制作页面，填写对应内容后点击“制作”按钮</w:t>
      </w:r>
    </w:p>
    <w:p w14:paraId="38C961C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9230" cy="3517900"/>
            <wp:effectExtent l="0" t="0" r="1270" b="0"/>
            <wp:docPr id="7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0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1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C900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4.3.4 招标控制价清单页面上传好“封面扫描件”、“工程量清单”后在生成清单PDF页面中点击“生成文件”按钮</w:t>
      </w:r>
    </w:p>
    <w:p w14:paraId="680585A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3675" cy="2260600"/>
            <wp:effectExtent l="0" t="0" r="9525" b="0"/>
            <wp:docPr id="74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1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AAE7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4.3.5 招标控制价说明文件页面点击“上传说明文件”，选择对应文件上传</w:t>
      </w:r>
    </w:p>
    <w:p w14:paraId="174666E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7960" cy="3335020"/>
            <wp:effectExtent l="0" t="0" r="2540" b="5080"/>
            <wp:docPr id="76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4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3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8F41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4.3.6 生成招标控制价文件，点击“转换”</w:t>
      </w:r>
    </w:p>
    <w:p w14:paraId="7CC7070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135" cy="963930"/>
            <wp:effectExtent l="0" t="0" r="12065" b="1270"/>
            <wp:docPr id="7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6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65A0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点击“签章”</w:t>
      </w:r>
    </w:p>
    <w:p w14:paraId="28FB9E8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2880" cy="873125"/>
            <wp:effectExtent l="0" t="0" r="7620" b="3175"/>
            <wp:docPr id="7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87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6970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输入密码点击“确定”</w:t>
      </w:r>
    </w:p>
    <w:p w14:paraId="32CFEB1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3149600"/>
            <wp:effectExtent l="0" t="0" r="3810" b="0"/>
            <wp:docPr id="79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4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3960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在弹出的界面点击“确定”，开始签章</w:t>
      </w:r>
    </w:p>
    <w:p w14:paraId="4FDFA47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770" cy="3743325"/>
            <wp:effectExtent l="0" t="0" r="11430" b="3175"/>
            <wp:docPr id="8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47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3BA6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点击“生成”按钮开始生成招标控制价文件</w:t>
      </w:r>
    </w:p>
    <w:p w14:paraId="3290098E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3040" cy="1487805"/>
            <wp:effectExtent l="0" t="0" r="10160" b="10795"/>
            <wp:docPr id="8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8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EB66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生成成功</w:t>
      </w:r>
    </w:p>
    <w:p w14:paraId="542253DB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2405" cy="1780540"/>
            <wp:effectExtent l="0" t="0" r="10795" b="10160"/>
            <wp:docPr id="83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0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1729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4.3.7 点击“提交信息”后点击“确认提交”后通过，招标控制价文件制作完成</w:t>
      </w:r>
    </w:p>
    <w:p w14:paraId="55838C4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770" cy="2969895"/>
            <wp:effectExtent l="0" t="0" r="11430" b="1905"/>
            <wp:docPr id="84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51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6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82EC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4.4 招标公告</w:t>
      </w:r>
    </w:p>
    <w:p w14:paraId="1BD0784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4.4.1 在工程业务-&gt;发标-&gt;招标公告中点击“新增招标公告”</w:t>
      </w:r>
    </w:p>
    <w:p w14:paraId="41E56BF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164715"/>
            <wp:effectExtent l="0" t="0" r="3810" b="6985"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6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8F80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4.4.2 此处勾选对应标段后点击“确认选择”</w:t>
      </w:r>
    </w:p>
    <w:p w14:paraId="2839457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3675" cy="3522345"/>
            <wp:effectExtent l="0" t="0" r="9525" b="8255"/>
            <wp:docPr id="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2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C3EB0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4.4.3 招标公告页面填写好相关内容及公告内容后，点击“05附件信息”中的“点击生成”，在上传好相关文件后点击“修改保存”</w:t>
      </w:r>
    </w:p>
    <w:p w14:paraId="54E3977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4310" cy="3660140"/>
            <wp:effectExtent l="0" t="0" r="8890" b="10160"/>
            <wp:docPr id="4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3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F35F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sz w:val="32"/>
          <w:szCs w:val="32"/>
          <w:lang w:val="en-US" w:eastAsia="zh-CN"/>
        </w:rPr>
        <w:t>4.5 受理审核</w:t>
      </w:r>
    </w:p>
    <w:p w14:paraId="7E500FE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4.5.1 在做完之前的流程后，受理审核还会自动生成一条数据，点击“操作”按钮进入页面</w:t>
      </w:r>
    </w:p>
    <w:p w14:paraId="751034E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118995"/>
            <wp:effectExtent l="0" t="0" r="10160" b="14605"/>
            <wp:docPr id="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5061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4.5.2 在确认项目、场地、文件、公告等信息无误后点击“提交信息”</w:t>
      </w:r>
    </w:p>
    <w:p w14:paraId="6F4A87EE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7960" cy="2627630"/>
            <wp:effectExtent l="0" t="0" r="2540" b="1270"/>
            <wp:docPr id="5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3C61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点击“确认提交”后，等待审核即可</w:t>
      </w:r>
    </w:p>
    <w:p w14:paraId="5E56137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702560"/>
            <wp:effectExtent l="0" t="0" r="3810" b="2540"/>
            <wp:docPr id="5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EB32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63E1A6FC">
      <w:pPr>
        <w:pStyle w:val="2"/>
        <w:bidi w:val="0"/>
        <w:jc w:val="center"/>
        <w:rPr>
          <w:rFonts w:hint="default" w:ascii="方正黑体_GBK" w:hAnsi="方正黑体_GBK" w:eastAsia="方正黑体_GBK" w:cs="方正黑体_GBK"/>
          <w:b/>
          <w:lang w:val="en-US" w:eastAsia="zh-CN"/>
        </w:rPr>
      </w:pPr>
      <w:r>
        <w:rPr>
          <w:rFonts w:hint="default" w:ascii="方正黑体_GBK" w:hAnsi="方正黑体_GBK" w:eastAsia="方正黑体_GBK" w:cs="方正黑体_GBK"/>
          <w:b/>
          <w:lang w:val="en-US" w:eastAsia="zh-CN"/>
        </w:rPr>
        <w:t>五、开标</w:t>
      </w:r>
    </w:p>
    <w:p w14:paraId="16722E73">
      <w:pPr>
        <w:jc w:val="both"/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5.1 开标</w:t>
      </w:r>
    </w:p>
    <w:p w14:paraId="526FFD4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5.1.1 登陆开评标系统，选择“代理登陆”</w:t>
      </w:r>
    </w:p>
    <w:p w14:paraId="7B5909BE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9230" cy="2261235"/>
            <wp:effectExtent l="0" t="0" r="1270" b="12065"/>
            <wp:docPr id="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8D701">
      <w:pPr>
        <w:jc w:val="left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5.1.2 在今日开标中找到对应项目，点击“进入”进入项目</w:t>
      </w:r>
    </w:p>
    <w:p w14:paraId="4683EE7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1189355"/>
            <wp:effectExtent l="0" t="0" r="3810" b="4445"/>
            <wp:docPr id="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18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5A8B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5.1.3 在业务系统的工程业务-&gt;费用管理-&gt;保证金查询点击“数目”和“明细”，点击“查询”按钮</w:t>
      </w:r>
    </w:p>
    <w:p w14:paraId="0AC1BB74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2880" cy="1083945"/>
            <wp:effectExtent l="0" t="0" r="7620" b="8255"/>
            <wp:docPr id="8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08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575B5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3675" cy="1407795"/>
            <wp:effectExtent l="0" t="0" r="9525" b="1905"/>
            <wp:docPr id="8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9"/>
                    <pic:cNvPicPr>
                      <a:picLocks noChangeAspect="1"/>
                    </pic:cNvPicPr>
                  </pic:nvPicPr>
                  <pic:blipFill>
                    <a:blip r:embed="rId91"/>
                    <a:srcRect l="-120" r="120" b="1528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40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D3F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331085"/>
            <wp:effectExtent l="0" t="0" r="3810" b="5715"/>
            <wp:docPr id="8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"/>
                    <pic:cNvPicPr>
                      <a:picLocks noChangeAspect="1"/>
                    </pic:cNvPicPr>
                  </pic:nvPicPr>
                  <pic:blipFill>
                    <a:blip r:embed="rId92"/>
                    <a:srcRect b="75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3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E459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5.1.4 开标时间到了后点击“公布投标人”，再点击“同步投标单位”（见面开标在此操作）</w:t>
      </w:r>
    </w:p>
    <w:p w14:paraId="688DA892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435860"/>
            <wp:effectExtent l="0" t="0" r="3810" b="2540"/>
            <wp:docPr id="6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E777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4785" cy="1366520"/>
            <wp:effectExtent l="0" t="0" r="5715" b="5080"/>
            <wp:docPr id="6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3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9494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5.1.5 点击“招标文件解密”（见面开标在此操作），投标单位界面完成后，点击“批量导入”（如果是不见面项目也需要在不见面解密完成后点击“批量导入”）</w:t>
      </w:r>
    </w:p>
    <w:p w14:paraId="214CCB5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911225"/>
            <wp:effectExtent l="0" t="0" r="3810" b="3175"/>
            <wp:docPr id="8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91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5B19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5.1.6 唱标</w:t>
      </w:r>
    </w:p>
    <w:p w14:paraId="54929B7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983615"/>
            <wp:effectExtent l="0" t="0" r="3810" b="6985"/>
            <wp:docPr id="89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98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EC3C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5.1.7 计算参数设置，点击“确定”开始抽取</w:t>
      </w:r>
    </w:p>
    <w:p w14:paraId="4B4D053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306320"/>
            <wp:effectExtent l="0" t="0" r="3810" b="5080"/>
            <wp:docPr id="90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2C2B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点击“停止”，点击“确定”</w:t>
      </w:r>
    </w:p>
    <w:p w14:paraId="22E1637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64785" cy="2228215"/>
            <wp:effectExtent l="0" t="0" r="5715" b="6985"/>
            <wp:docPr id="9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B4CC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再点击“下一步”</w:t>
      </w:r>
    </w:p>
    <w:p w14:paraId="16BAA87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66690" cy="1734185"/>
            <wp:effectExtent l="0" t="0" r="3810" b="5715"/>
            <wp:docPr id="9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EC01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点击“开始”</w:t>
      </w:r>
    </w:p>
    <w:p w14:paraId="70647E2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0975" cy="1419860"/>
            <wp:effectExtent l="0" t="0" r="9525" b="2540"/>
            <wp:docPr id="9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89A3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0975" cy="2851785"/>
            <wp:effectExtent l="0" t="0" r="9525" b="5715"/>
            <wp:docPr id="9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BFA6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点击“停止”</w:t>
      </w:r>
    </w:p>
    <w:p w14:paraId="1C32C3C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837180"/>
            <wp:effectExtent l="0" t="0" r="3810" b="7620"/>
            <wp:docPr id="9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D58F0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K值抽取完成</w:t>
      </w:r>
    </w:p>
    <w:p w14:paraId="3642D1F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4785" cy="2820670"/>
            <wp:effectExtent l="0" t="0" r="5715" b="11430"/>
            <wp:docPr id="97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2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CEA90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5.1.8 控制价文件导入，进入页面后点击“导入”</w:t>
      </w:r>
    </w:p>
    <w:p w14:paraId="50A3F81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115185"/>
            <wp:effectExtent l="0" t="0" r="3810" b="5715"/>
            <wp:docPr id="9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2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26F7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5.1.9 招标参数设置，参数确认无误后点击“保存”</w:t>
      </w:r>
    </w:p>
    <w:p w14:paraId="3EE6733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135" cy="1320800"/>
            <wp:effectExtent l="0" t="0" r="12065" b="0"/>
            <wp:docPr id="9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2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32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5841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5.1.10 开标结束，在下图页面可以进行开标记录表签章，完成所有操作后点击“开标结束”</w:t>
      </w:r>
    </w:p>
    <w:p w14:paraId="76CBA4A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2880" cy="2851785"/>
            <wp:effectExtent l="0" t="0" r="7620" b="5715"/>
            <wp:docPr id="10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2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80CE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5.2 开标评标</w:t>
      </w:r>
    </w:p>
    <w:p w14:paraId="6D7C4F8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5.2.1 开标情况，在工程业务-&gt;开标评标-&gt;开标情况，点击“已开标”，找到已开标项目，点击进入</w:t>
      </w:r>
    </w:p>
    <w:p w14:paraId="535AE1C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1282065"/>
            <wp:effectExtent l="0" t="0" r="3810" b="635"/>
            <wp:docPr id="10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2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4943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5.2.2 点击“获取开标数据”，即可在“02 投标单位信息”中查看投标单位相关信息以及打印开标记录表</w:t>
      </w:r>
    </w:p>
    <w:p w14:paraId="48E73A8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135" cy="2787650"/>
            <wp:effectExtent l="0" t="0" r="12065" b="6350"/>
            <wp:docPr id="10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8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A9A2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5.2.3 评标情况，在工程业务-&gt;开标评标-&gt;评标情况，点击“已评标”，找到已评标项目，点击进入</w:t>
      </w:r>
    </w:p>
    <w:p w14:paraId="0004647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2880" cy="1380490"/>
            <wp:effectExtent l="0" t="0" r="7620" b="3810"/>
            <wp:docPr id="103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2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D4C9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5.2.4 评标信息页面，先点击“获取评标数据”，填写对应信息后，点击“修改保存”</w:t>
      </w:r>
    </w:p>
    <w:p w14:paraId="3BE1532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7960" cy="2873375"/>
            <wp:effectExtent l="0" t="0" r="2540" b="9525"/>
            <wp:docPr id="104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74FF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5.2.5 评标结果页面，填写好推荐排名单位后，点击“评标结束”</w:t>
      </w:r>
    </w:p>
    <w:p w14:paraId="3F32F77E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770" cy="1892300"/>
            <wp:effectExtent l="0" t="0" r="11430" b="0"/>
            <wp:docPr id="10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F938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评标报告页面，勾选对应文件后即可导出文件</w:t>
      </w:r>
    </w:p>
    <w:p w14:paraId="448B8ECD">
      <w:pPr>
        <w:jc w:val="both"/>
        <w:rPr>
          <w:rFonts w:hint="default" w:ascii="Times New Roman" w:hAnsi="Times New Roman" w:eastAsia="方正仿宋_GBK" w:cs="Times New Roman"/>
          <w:sz w:val="32"/>
          <w:szCs w:val="32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7325" cy="2630805"/>
            <wp:effectExtent l="0" t="0" r="3175" b="10795"/>
            <wp:docPr id="106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2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3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D1AE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</w:p>
    <w:p w14:paraId="48D72AB0">
      <w:pPr>
        <w:pStyle w:val="2"/>
        <w:bidi w:val="0"/>
        <w:jc w:val="center"/>
        <w:rPr>
          <w:rFonts w:hint="default" w:ascii="方正黑体_GBK" w:hAnsi="方正黑体_GBK" w:eastAsia="方正黑体_GBK" w:cs="方正黑体_GBK"/>
          <w:b/>
          <w:lang w:val="en-US" w:eastAsia="zh-CN"/>
        </w:rPr>
      </w:pPr>
      <w:r>
        <w:rPr>
          <w:rFonts w:hint="default" w:ascii="方正黑体_GBK" w:hAnsi="方正黑体_GBK" w:eastAsia="方正黑体_GBK" w:cs="方正黑体_GBK"/>
          <w:b/>
          <w:lang w:val="en-US" w:eastAsia="zh-CN"/>
        </w:rPr>
        <w:t>六、定标</w:t>
      </w:r>
    </w:p>
    <w:p w14:paraId="589B214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6.1 中标候选人公示</w:t>
      </w:r>
    </w:p>
    <w:p w14:paraId="3814D4D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6.1.1 在工程业务-&gt;定标-&gt;中标候选人公示中点击“新增中标候选人公示”</w:t>
      </w:r>
    </w:p>
    <w:p w14:paraId="79A6EBD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66690" cy="1419860"/>
            <wp:effectExtent l="0" t="0" r="3810" b="2540"/>
            <wp:docPr id="107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3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1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5650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6.1.2 在挑选页面选中对应标段，点击“确认选择”</w:t>
      </w:r>
    </w:p>
    <w:p w14:paraId="540D27E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6690" cy="2775585"/>
            <wp:effectExtent l="0" t="0" r="3810" b="5715"/>
            <wp:docPr id="108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3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65E3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点击“新增候选人”</w:t>
      </w:r>
    </w:p>
    <w:p w14:paraId="1C5F32A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7325" cy="2847340"/>
            <wp:effectExtent l="0" t="0" r="3175" b="10160"/>
            <wp:docPr id="10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9763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新增候选人，点击“候选人排名”选择排名，点击“挑选”，选择对应单位，点击“确认选择”，依次完成“02 项目管理机构主要人员”、“03 中标候选人类似业绩”中的相关信息，点击“确认保存”即可</w:t>
      </w:r>
    </w:p>
    <w:p w14:paraId="715FAFA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4150" cy="2804795"/>
            <wp:effectExtent l="0" t="0" r="6350" b="1905"/>
            <wp:docPr id="11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3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0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6E927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在公示编辑页面填写完信息后，点击“06 相关附件”中的“点击生成”，即可点击提交信息，等待审核</w:t>
      </w:r>
    </w:p>
    <w:p w14:paraId="0D99090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9230" cy="3296285"/>
            <wp:effectExtent l="0" t="0" r="1270" b="5715"/>
            <wp:docPr id="111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3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AD9A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6.2 中标候选人公示变更</w:t>
      </w:r>
    </w:p>
    <w:p w14:paraId="4098116E">
      <w:pPr>
        <w:jc w:val="both"/>
        <w:rPr>
          <w:rFonts w:hint="default" w:ascii="Times New Roman" w:hAnsi="Times New Roman" w:eastAsia="方正仿宋_GBK" w:cs="Times New Roman"/>
          <w:color w:val="FF000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color w:val="FF0000"/>
          <w:sz w:val="32"/>
          <w:szCs w:val="32"/>
          <w:lang w:val="en-US" w:eastAsia="zh-CN"/>
        </w:rPr>
        <w:t>注：需要候选人变更才做此项</w:t>
      </w:r>
    </w:p>
    <w:p w14:paraId="6367D79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在工程业务-&gt;定标-&gt;中标候选人公示变更，中点击“新增中标候选人公示变更”</w:t>
      </w:r>
    </w:p>
    <w:p w14:paraId="033C26C0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4785" cy="1388745"/>
            <wp:effectExtent l="0" t="0" r="5715" b="8255"/>
            <wp:docPr id="112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3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7153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6.2.1 在挑选页面选择对应的标段，点击“确认选择”</w:t>
      </w:r>
    </w:p>
    <w:p w14:paraId="5752478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2245" cy="3562985"/>
            <wp:effectExtent l="0" t="0" r="8255" b="5715"/>
            <wp:docPr id="113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3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A0EB2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在“03 中标候选人列表”中更改候选人以及完善相关内容后，点击“提交信息”，等待审核</w:t>
      </w:r>
    </w:p>
    <w:p w14:paraId="2557816C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7325" cy="3653155"/>
            <wp:effectExtent l="0" t="0" r="3175" b="4445"/>
            <wp:docPr id="114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3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5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CAB4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6.3 中标结果公告</w:t>
      </w:r>
    </w:p>
    <w:p w14:paraId="5D58805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在工程业务-&gt;定标-&gt;中标结果公告中点击“新增中标结果公告”</w:t>
      </w:r>
    </w:p>
    <w:p w14:paraId="630DA5A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64785" cy="1252855"/>
            <wp:effectExtent l="0" t="0" r="5715" b="4445"/>
            <wp:docPr id="115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3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25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BB5C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在挑选界面挑选对应标段，点击“确认选择”</w:t>
      </w:r>
    </w:p>
    <w:p w14:paraId="7E86DBF6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9230" cy="3700780"/>
            <wp:effectExtent l="0" t="0" r="1270" b="7620"/>
            <wp:docPr id="116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3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7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AE6D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点击下图操作按钮</w:t>
      </w:r>
    </w:p>
    <w:p w14:paraId="6361D7A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770" cy="2838450"/>
            <wp:effectExtent l="0" t="0" r="11430" b="6350"/>
            <wp:docPr id="11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82ADE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点击“新增中标单位”按钮</w:t>
      </w:r>
    </w:p>
    <w:p w14:paraId="1E549C0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3515" cy="1658620"/>
            <wp:effectExtent l="0" t="0" r="6985" b="5080"/>
            <wp:docPr id="11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41"/>
                    <pic:cNvPicPr>
                      <a:picLocks noChangeAspect="1"/>
                    </pic:cNvPicPr>
                  </pic:nvPicPr>
                  <pic:blipFill>
                    <a:blip r:embed="rId124"/>
                    <a:srcRect b="1968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4931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点击“检索”按钮，选择中标单位</w:t>
      </w:r>
    </w:p>
    <w:p w14:paraId="2FFC87E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5420" cy="1463040"/>
            <wp:effectExtent l="0" t="0" r="5080" b="10160"/>
            <wp:docPr id="12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43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8361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选择完成后点击“确认选择”，在上图界面完善相关信息后点击保存</w:t>
      </w:r>
    </w:p>
    <w:p w14:paraId="7FE6A60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drawing>
          <wp:inline distT="0" distB="0" distL="114300" distR="114300">
            <wp:extent cx="5269865" cy="5403850"/>
            <wp:effectExtent l="0" t="0" r="635" b="6350"/>
            <wp:docPr id="121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44"/>
                    <pic:cNvPicPr>
                      <a:picLocks noChangeAspect="1"/>
                    </pic:cNvPicPr>
                  </pic:nvPicPr>
                  <pic:blipFill>
                    <a:blip r:embed="rId126"/>
                    <a:srcRect b="668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40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3739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依次点击保存后回退到下图界面，确认信息填写完成后，点击“点击生成”，点击“提交信息”等待审核</w:t>
      </w:r>
    </w:p>
    <w:p w14:paraId="1BA4699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4150" cy="3573780"/>
            <wp:effectExtent l="0" t="0" r="6350" b="7620"/>
            <wp:docPr id="123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46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7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B5F0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6.4 中标结果公告变更</w:t>
      </w:r>
    </w:p>
    <w:p w14:paraId="1FA009A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6.4.1在工程业务-&gt;定标-&gt;中标结果公告中，点击“新增中标结果公告变更”按钮</w:t>
      </w:r>
    </w:p>
    <w:p w14:paraId="0715496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8595" cy="1261110"/>
            <wp:effectExtent l="0" t="0" r="1905" b="8890"/>
            <wp:docPr id="124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47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26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F4BA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在挑选界面挑选对应标段，点击“确认选择”</w:t>
      </w:r>
    </w:p>
    <w:p w14:paraId="7B3BE95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1610" cy="3128010"/>
            <wp:effectExtent l="0" t="0" r="8890" b="8890"/>
            <wp:docPr id="125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48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545B9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进入变更页面一次点击下图按钮</w:t>
      </w:r>
    </w:p>
    <w:p w14:paraId="2B9D046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2880" cy="2184400"/>
            <wp:effectExtent l="0" t="0" r="7620" b="0"/>
            <wp:docPr id="12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49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D93E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2405" cy="2098675"/>
            <wp:effectExtent l="0" t="0" r="10795" b="9525"/>
            <wp:docPr id="127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50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9669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4310" cy="1619250"/>
            <wp:effectExtent l="0" t="0" r="8890" b="6350"/>
            <wp:docPr id="128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5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72D4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选择新的中标单位后，点击“确认选择”</w:t>
      </w:r>
    </w:p>
    <w:p w14:paraId="562479AD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9865" cy="5530850"/>
            <wp:effectExtent l="0" t="0" r="635" b="6350"/>
            <wp:docPr id="12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52"/>
                    <pic:cNvPicPr>
                      <a:picLocks noChangeAspect="1"/>
                    </pic:cNvPicPr>
                  </pic:nvPicPr>
                  <pic:blipFill>
                    <a:blip r:embed="rId133"/>
                    <a:srcRect b="213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53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0002A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挑选完成后，完点击“修改保存”</w:t>
      </w:r>
    </w:p>
    <w:p w14:paraId="39736203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2405" cy="1530350"/>
            <wp:effectExtent l="0" t="0" r="4445" b="12700"/>
            <wp:docPr id="130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53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08C74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选择好中标单位和完善好相关信息后，点击“提交信息”等待审核</w:t>
      </w:r>
    </w:p>
    <w:p w14:paraId="334C4E08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62245" cy="3391535"/>
            <wp:effectExtent l="0" t="0" r="14605" b="18415"/>
            <wp:docPr id="131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54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8BDE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b/>
          <w:bCs/>
          <w:sz w:val="32"/>
          <w:szCs w:val="32"/>
          <w:lang w:val="en-US" w:eastAsia="zh-CN"/>
        </w:rPr>
        <w:t>6.5 合同公告</w:t>
      </w:r>
    </w:p>
    <w:p w14:paraId="3F07EB28"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6.5.1 在在</w:t>
      </w:r>
      <w:r>
        <w:rPr>
          <w:rFonts w:hint="default" w:ascii="Times New Roman" w:hAnsi="Times New Roman" w:eastAsia="方正仿宋_GBK" w:cs="Times New Roman"/>
          <w:kern w:val="2"/>
          <w:sz w:val="32"/>
          <w:szCs w:val="32"/>
          <w:lang w:val="en-US" w:eastAsia="zh-CN" w:bidi="ar"/>
        </w:rPr>
        <w:t>工程业务-&gt;定标-&gt;合同公告，中点击“合同公告”</w:t>
      </w:r>
    </w:p>
    <w:p w14:paraId="6B7758FB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58435" cy="1242695"/>
            <wp:effectExtent l="0" t="0" r="12065" b="1905"/>
            <wp:docPr id="13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55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12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F15FF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在挑选界面挑选对应标段，点击“确认选择”</w:t>
      </w:r>
    </w:p>
    <w:p w14:paraId="65601B11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0500" cy="3681095"/>
            <wp:effectExtent l="0" t="0" r="0" b="1905"/>
            <wp:docPr id="133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56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69DC5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  <w:t>填写好相关信息后，点击附件信息里面的“点击生成”，点击“中标单位确认”，推送只中标单位确认</w:t>
      </w:r>
    </w:p>
    <w:p w14:paraId="66E3E647">
      <w:pPr>
        <w:jc w:val="both"/>
        <w:rPr>
          <w:rFonts w:hint="default" w:ascii="Times New Roman" w:hAnsi="Times New Roman" w:eastAsia="方正仿宋_GBK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仿宋_GBK" w:cs="Times New Roman"/>
          <w:sz w:val="32"/>
          <w:szCs w:val="32"/>
        </w:rPr>
        <w:drawing>
          <wp:inline distT="0" distB="0" distL="114300" distR="114300">
            <wp:extent cx="5271135" cy="3545840"/>
            <wp:effectExtent l="0" t="0" r="5715" b="16510"/>
            <wp:docPr id="134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57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4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58AFB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</w:p>
    <w:p w14:paraId="3685A135">
      <w:pPr>
        <w:jc w:val="both"/>
        <w:rPr>
          <w:rFonts w:hint="default" w:ascii="Times New Roman" w:hAnsi="Times New Roman" w:cs="Times New Roman"/>
          <w:sz w:val="28"/>
          <w:szCs w:val="28"/>
          <w:lang w:val="en-US" w:eastAsia="zh-CN"/>
        </w:rPr>
      </w:pPr>
    </w:p>
    <w:sectPr>
      <w:footerReference r:id="rId3" w:type="default"/>
      <w:pgSz w:w="11906" w:h="16838"/>
      <w:pgMar w:top="1213" w:right="1800" w:bottom="1213" w:left="1800" w:header="851" w:footer="992" w:gutter="0"/>
      <w:pgNumType w:fmt="numberInDash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5BB78EA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7" name="文本框 6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1A2F593">
                          <w:pPr>
                            <w:pStyle w:val="3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t>2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ryiAgzAgAAYwQAAA4AAABkcnMvZTJvRG9jLnhtbK1UzY7TMBC+I/EO&#10;lu80aRFL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OotJYZpVPz04/vp&#10;58Pp1zeCMwjUuDBD3L1DZGzf2RZtM5wHHCbebeV1+oIRgR/yHi/yijYSni5NJ9NpDheHb9gAP3u8&#10;7nyI74XVJBkF9ahfJys7bELsQ4eQlM3YtVSqq6EypAGJ12/y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EryiAg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1A2F593">
                    <w:pPr>
                      <w:pStyle w:val="3"/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t>2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normal"/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ZlNTJjYmIwY2YzZjU0M2VlNWU1ZTM0MzVhMWM5NDYifQ=="/>
  </w:docVars>
  <w:rsids>
    <w:rsidRoot w:val="16BF4C01"/>
    <w:rsid w:val="01D72DEE"/>
    <w:rsid w:val="081A6B57"/>
    <w:rsid w:val="0A2D5B4D"/>
    <w:rsid w:val="0C7652B7"/>
    <w:rsid w:val="0F321D5A"/>
    <w:rsid w:val="13EB312D"/>
    <w:rsid w:val="13F10A35"/>
    <w:rsid w:val="16BF4C01"/>
    <w:rsid w:val="1C9263DB"/>
    <w:rsid w:val="1E14234D"/>
    <w:rsid w:val="1E5B7F7C"/>
    <w:rsid w:val="20920629"/>
    <w:rsid w:val="20E309AE"/>
    <w:rsid w:val="252E4298"/>
    <w:rsid w:val="278500FF"/>
    <w:rsid w:val="2C63543E"/>
    <w:rsid w:val="2D1F486A"/>
    <w:rsid w:val="339A4C4A"/>
    <w:rsid w:val="35EF3005"/>
    <w:rsid w:val="383A5E57"/>
    <w:rsid w:val="387C13AE"/>
    <w:rsid w:val="389224A7"/>
    <w:rsid w:val="3E4C1A0F"/>
    <w:rsid w:val="3EE53B65"/>
    <w:rsid w:val="4018665E"/>
    <w:rsid w:val="43F62A1A"/>
    <w:rsid w:val="441D5B50"/>
    <w:rsid w:val="46040BD9"/>
    <w:rsid w:val="464E1FF0"/>
    <w:rsid w:val="476862FA"/>
    <w:rsid w:val="4B840262"/>
    <w:rsid w:val="4E1F3254"/>
    <w:rsid w:val="52F65EE9"/>
    <w:rsid w:val="54CB4F85"/>
    <w:rsid w:val="54E23C75"/>
    <w:rsid w:val="55274748"/>
    <w:rsid w:val="560D5875"/>
    <w:rsid w:val="582671CC"/>
    <w:rsid w:val="63F26259"/>
    <w:rsid w:val="66911D59"/>
    <w:rsid w:val="66AB6D11"/>
    <w:rsid w:val="6A5F6B5C"/>
    <w:rsid w:val="6B3123C8"/>
    <w:rsid w:val="6B430C9B"/>
    <w:rsid w:val="706F207D"/>
    <w:rsid w:val="71096990"/>
    <w:rsid w:val="7312415B"/>
    <w:rsid w:val="76F0487A"/>
    <w:rsid w:val="774340FD"/>
    <w:rsid w:val="7E6E42D6"/>
    <w:rsid w:val="7FAA1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customStyle="1" w:styleId="7">
    <w:name w:val="公文标题"/>
    <w:basedOn w:val="1"/>
    <w:autoRedefine/>
    <w:qFormat/>
    <w:uiPriority w:val="0"/>
    <w:pPr>
      <w:spacing w:line="600" w:lineRule="exact"/>
      <w:ind w:firstLine="0" w:firstLineChars="0"/>
      <w:jc w:val="center"/>
    </w:pPr>
    <w:rPr>
      <w:rFonts w:hint="eastAsia" w:ascii="仿宋_GB2312" w:hAnsi="仿宋_GB2312" w:eastAsia="方正小标宋简体" w:cs="仿宋_GB2312"/>
      <w:sz w:val="44"/>
      <w:szCs w:val="32"/>
    </w:rPr>
  </w:style>
  <w:style w:type="paragraph" w:customStyle="1" w:styleId="8">
    <w:name w:val="1"/>
    <w:basedOn w:val="1"/>
    <w:qFormat/>
    <w:uiPriority w:val="0"/>
    <w:pPr>
      <w:ind w:firstLine="0" w:firstLineChars="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0" Type="http://schemas.openxmlformats.org/officeDocument/2006/relationships/fontTable" Target="fontTable.xml"/><Relationship Id="rId14" Type="http://schemas.openxmlformats.org/officeDocument/2006/relationships/image" Target="media/image10.png"/><Relationship Id="rId139" Type="http://schemas.openxmlformats.org/officeDocument/2006/relationships/customXml" Target="../customXml/item1.xml"/><Relationship Id="rId138" Type="http://schemas.openxmlformats.org/officeDocument/2006/relationships/image" Target="media/image134.png"/><Relationship Id="rId137" Type="http://schemas.openxmlformats.org/officeDocument/2006/relationships/image" Target="media/image133.png"/><Relationship Id="rId136" Type="http://schemas.openxmlformats.org/officeDocument/2006/relationships/image" Target="media/image132.png"/><Relationship Id="rId135" Type="http://schemas.openxmlformats.org/officeDocument/2006/relationships/image" Target="media/image131.png"/><Relationship Id="rId134" Type="http://schemas.openxmlformats.org/officeDocument/2006/relationships/image" Target="media/image130.png"/><Relationship Id="rId133" Type="http://schemas.openxmlformats.org/officeDocument/2006/relationships/image" Target="media/image129.png"/><Relationship Id="rId132" Type="http://schemas.openxmlformats.org/officeDocument/2006/relationships/image" Target="media/image128.png"/><Relationship Id="rId131" Type="http://schemas.openxmlformats.org/officeDocument/2006/relationships/image" Target="media/image127.png"/><Relationship Id="rId130" Type="http://schemas.openxmlformats.org/officeDocument/2006/relationships/image" Target="media/image126.png"/><Relationship Id="rId13" Type="http://schemas.openxmlformats.org/officeDocument/2006/relationships/image" Target="media/image9.png"/><Relationship Id="rId129" Type="http://schemas.openxmlformats.org/officeDocument/2006/relationships/image" Target="media/image125.png"/><Relationship Id="rId128" Type="http://schemas.openxmlformats.org/officeDocument/2006/relationships/image" Target="media/image124.png"/><Relationship Id="rId127" Type="http://schemas.openxmlformats.org/officeDocument/2006/relationships/image" Target="media/image123.png"/><Relationship Id="rId126" Type="http://schemas.openxmlformats.org/officeDocument/2006/relationships/image" Target="media/image122.png"/><Relationship Id="rId125" Type="http://schemas.openxmlformats.org/officeDocument/2006/relationships/image" Target="media/image121.png"/><Relationship Id="rId124" Type="http://schemas.openxmlformats.org/officeDocument/2006/relationships/image" Target="media/image120.png"/><Relationship Id="rId123" Type="http://schemas.openxmlformats.org/officeDocument/2006/relationships/image" Target="media/image119.png"/><Relationship Id="rId122" Type="http://schemas.openxmlformats.org/officeDocument/2006/relationships/image" Target="media/image118.png"/><Relationship Id="rId121" Type="http://schemas.openxmlformats.org/officeDocument/2006/relationships/image" Target="media/image117.png"/><Relationship Id="rId120" Type="http://schemas.openxmlformats.org/officeDocument/2006/relationships/image" Target="media/image116.png"/><Relationship Id="rId12" Type="http://schemas.openxmlformats.org/officeDocument/2006/relationships/image" Target="media/image8.png"/><Relationship Id="rId119" Type="http://schemas.openxmlformats.org/officeDocument/2006/relationships/image" Target="media/image115.png"/><Relationship Id="rId118" Type="http://schemas.openxmlformats.org/officeDocument/2006/relationships/image" Target="media/image114.png"/><Relationship Id="rId117" Type="http://schemas.openxmlformats.org/officeDocument/2006/relationships/image" Target="media/image113.png"/><Relationship Id="rId116" Type="http://schemas.openxmlformats.org/officeDocument/2006/relationships/image" Target="media/image112.png"/><Relationship Id="rId115" Type="http://schemas.openxmlformats.org/officeDocument/2006/relationships/image" Target="media/image111.png"/><Relationship Id="rId114" Type="http://schemas.openxmlformats.org/officeDocument/2006/relationships/image" Target="media/image110.png"/><Relationship Id="rId113" Type="http://schemas.openxmlformats.org/officeDocument/2006/relationships/image" Target="media/image109.png"/><Relationship Id="rId112" Type="http://schemas.openxmlformats.org/officeDocument/2006/relationships/image" Target="media/image108.png"/><Relationship Id="rId111" Type="http://schemas.openxmlformats.org/officeDocument/2006/relationships/image" Target="media/image107.png"/><Relationship Id="rId110" Type="http://schemas.openxmlformats.org/officeDocument/2006/relationships/image" Target="media/image106.png"/><Relationship Id="rId11" Type="http://schemas.openxmlformats.org/officeDocument/2006/relationships/image" Target="media/image7.png"/><Relationship Id="rId109" Type="http://schemas.openxmlformats.org/officeDocument/2006/relationships/image" Target="media/image105.png"/><Relationship Id="rId108" Type="http://schemas.openxmlformats.org/officeDocument/2006/relationships/image" Target="media/image104.png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56</Pages>
  <Words>3540</Words>
  <Characters>3921</Characters>
  <Lines>1</Lines>
  <Paragraphs>1</Paragraphs>
  <TotalTime>0</TotalTime>
  <ScaleCrop>false</ScaleCrop>
  <LinksUpToDate>false</LinksUpToDate>
  <CharactersWithSpaces>4134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2024-07-09T01:34:00Z</dcterms:created>
  <dc:creator>杜张磊</dc:creator>
  <cp:lastModifiedBy>小橙子</cp:lastModifiedBy>
  <cp:lastPrinted>2024-07-23T00:32:00Z</cp:lastPrinted>
  <dcterms:modified xsi:type="dcterms:W3CDTF">2024-09-19T06:36:59Z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C2BCF4F928EA4A71BE66613DEA86581D_12</vt:lpwstr>
  </property>
</Properties>
</file>