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FC7B10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E7989E1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AFDB4C2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0F3F751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EF9B1DF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381385F">
      <w:pPr>
        <w:bidi w:val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6D07BA7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新系统国有资产</w:t>
      </w:r>
    </w:p>
    <w:p w14:paraId="5EE33026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中心端操作手册</w:t>
      </w:r>
    </w:p>
    <w:p w14:paraId="0DE2A2D6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1DCD49D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3ED0E60F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214BF941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23B2BB7F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210E6DEC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6565953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60608087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60979E31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68A953F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14E5CC34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7773AE5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6B2F42E4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48D112BD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761BF3F8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367182C0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127359E9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6F652B66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2A2F2141">
      <w:pPr>
        <w:bidi w:val="0"/>
        <w:rPr>
          <w:rFonts w:hint="default" w:ascii="Times New Roman" w:hAnsi="Times New Roman" w:cs="Times New Roman"/>
          <w:lang w:val="en-US" w:eastAsia="zh-CN"/>
        </w:rPr>
      </w:pPr>
    </w:p>
    <w:p w14:paraId="0EA924B8">
      <w:pPr>
        <w:pStyle w:val="2"/>
        <w:bidi w:val="0"/>
        <w:jc w:val="left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5A96191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一、交易文件备案</w:t>
      </w:r>
    </w:p>
    <w:p w14:paraId="08B8D57B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1.1 在项目报建和标的划分都审核通过之后，点击“产权交易”—&gt;“普通交易”—&gt;“交易文件备案”—&gt;“新增交易文件”进入标的挑选页面，挑选对应标的（可多选）后进入交易文件备案编辑页面</w:t>
      </w:r>
    </w:p>
    <w:p w14:paraId="30B3B564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0529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A190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5272405" cy="2190750"/>
            <wp:effectExtent l="0" t="0" r="1079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92B7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1.2、在交易文件编辑页面，点击“03 附件信息”模块的“上传”按钮，即可上传交易文件，上传完成后可以提交审核</w:t>
      </w:r>
    </w:p>
    <w:p w14:paraId="388D2163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150" cy="2147570"/>
            <wp:effectExtent l="0" t="0" r="635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995C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0837B5B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二、场地预约</w:t>
      </w:r>
    </w:p>
    <w:p w14:paraId="6FF8A24C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2.1、点击“产权交易”—&gt;“普通交易”—&gt;“交易场地预约”—&gt;“新增交易场地预约”进入标的挑选页面，选择对应标的即可进入场地预约编辑页面</w:t>
      </w:r>
    </w:p>
    <w:p w14:paraId="14D7B972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150" cy="17716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8BA3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2405" cy="2137410"/>
            <wp:effectExtent l="0" t="0" r="1079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2910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72E172E">
      <w:pPr>
        <w:tabs>
          <w:tab w:val="left" w:pos="946"/>
        </w:tabs>
        <w:jc w:val="lef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2.2、进入场地预约编辑页面，填写相关信息后即可提交审核</w:t>
      </w:r>
    </w:p>
    <w:p w14:paraId="205D3600">
      <w:pPr>
        <w:tabs>
          <w:tab w:val="left" w:pos="94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150" cy="1986280"/>
            <wp:effectExtent l="0" t="0" r="635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62EB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1638D99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三、场地变更</w:t>
      </w:r>
    </w:p>
    <w:p w14:paraId="53BF5CE3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3.1、点击“产权交易”—&gt;“普通交易”—&gt;“交易场地变更”—&gt;“新增交易场地变更”进入场地变更挑选页面，挑选对应的场地预约数据后点击“确认”即可进入场地变更编辑页面</w:t>
      </w:r>
    </w:p>
    <w:p w14:paraId="3868BEC7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205355"/>
            <wp:effectExtent l="0" t="0" r="381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CC395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040" cy="2071370"/>
            <wp:effectExtent l="0" t="0" r="1016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F767D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3.2、进入场地变更编辑页面，填写相应信息即可提交审核</w:t>
      </w:r>
    </w:p>
    <w:p w14:paraId="29159999">
      <w:pPr>
        <w:tabs>
          <w:tab w:val="left" w:pos="94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2405" cy="2009140"/>
            <wp:effectExtent l="0" t="0" r="1079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71A9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3E4EE02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四、交易公告备案</w:t>
      </w:r>
    </w:p>
    <w:p w14:paraId="59F32931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4.1、点击“产权交易”—&gt;“普通交易”—&gt;“交易公告备案”—&gt;“新增交易公告”进入交易公告备案挑选页面，挑选对应标段（可多选）后点击“确认”即可进入交易公告编辑页面</w:t>
      </w:r>
    </w:p>
    <w:p w14:paraId="4704B3BA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135" cy="1916430"/>
            <wp:effectExtent l="0" t="0" r="1206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058E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0500" cy="2005330"/>
            <wp:effectExtent l="0" t="0" r="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F6F8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4.2、进入交易公告编辑页面，填写相应内容后点击“提交信息”按钮即可提交审核，审核通过后可成功发布公告</w:t>
      </w:r>
    </w:p>
    <w:p w14:paraId="3763A724">
      <w:pPr>
        <w:tabs>
          <w:tab w:val="left" w:pos="94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785" cy="2119630"/>
            <wp:effectExtent l="0" t="0" r="5715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6C57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316DBD9D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五、补充公告</w:t>
      </w:r>
    </w:p>
    <w:p w14:paraId="27736F88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5.1、点击“产权交易”—&gt;“普通交易”—&gt;“补充公告”—&gt;“新增澄清公告”即可进入公告挑选界面，挑选公告后即可进入补充公告编辑页面</w:t>
      </w:r>
    </w:p>
    <w:p w14:paraId="4E6CEF46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135" cy="2048510"/>
            <wp:effectExtent l="0" t="0" r="12065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0369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5420" cy="2116455"/>
            <wp:effectExtent l="0" t="0" r="5080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0165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5.2、进入补充公告编辑页面，填写对应内容后点击“提交信息”按钮即可提交审核，审核通过后的补充公告会展示到网站</w:t>
      </w:r>
    </w:p>
    <w:p w14:paraId="32B7768E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785" cy="2049780"/>
            <wp:effectExtent l="0" t="0" r="5715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AF60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09C01CB3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六、保证金查询</w:t>
      </w:r>
    </w:p>
    <w:p w14:paraId="045193D0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6.1、在保证金缴纳截止时间之后，点击“综合管理”—&gt;“保证金管理”—&gt;“产权交易保证金”—&gt;“保证金查询”即可进入产权交易保证金查询列表页面，点击对应标的后方的查询图标按钮，即可进入保证金查询详情页面</w:t>
      </w:r>
    </w:p>
    <w:p w14:paraId="53A70C65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1994535"/>
            <wp:effectExtent l="0" t="0" r="8255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7507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6.2、点击查询页面左上角的“查询”按钮即可查询保证金</w:t>
      </w:r>
    </w:p>
    <w:p w14:paraId="79279626">
      <w:pPr>
        <w:tabs>
          <w:tab w:val="left" w:pos="94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2163445"/>
            <wp:effectExtent l="0" t="0" r="1905" b="825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66F1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93DA22A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七、中标公告备案</w:t>
      </w:r>
    </w:p>
    <w:p w14:paraId="2CC763A1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7.1、点击“产权交易”—&gt;“交易结束”—&gt;“中标公告备案”—&gt;“新增中标公示”即可进入中标公示标的挑选页面，挑选后点击“确认”进入编辑页面</w:t>
      </w:r>
    </w:p>
    <w:p w14:paraId="12B2DE3A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951355"/>
            <wp:effectExtent l="0" t="0" r="3810" b="44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EE883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170430"/>
            <wp:effectExtent l="0" t="0" r="3175" b="127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9CF8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7.2、进入编辑页面，输入对应标的中标信息，然后点击“点击生成”，成交结果公告生成后，即可提交审核</w:t>
      </w:r>
    </w:p>
    <w:p w14:paraId="4B8FF1BD">
      <w:pPr>
        <w:tabs>
          <w:tab w:val="left" w:pos="94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135" cy="2060575"/>
            <wp:effectExtent l="0" t="0" r="12065" b="952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70A6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DAD85A8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八、成交公告备案</w:t>
      </w:r>
    </w:p>
    <w:p w14:paraId="276363CA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8.1、点击“产权交易”—&gt;“交易结束”—&gt;“成交公告备案”—&gt;“新增成交公告”进入成交公告挑选页面，选择对应项目后可以进入成交公告编辑页面</w:t>
      </w:r>
    </w:p>
    <w:p w14:paraId="374CB3E4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0500" cy="2096770"/>
            <wp:effectExtent l="0" t="0" r="0" b="1143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F5057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3B02A249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5420" cy="2145665"/>
            <wp:effectExtent l="0" t="0" r="5080" b="63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4A26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8.2、输入相应信息后即可提交审核，审核通过后会推送到网站对应栏目进行展示</w:t>
      </w:r>
    </w:p>
    <w:p w14:paraId="4C6996EA">
      <w:pPr>
        <w:tabs>
          <w:tab w:val="left" w:pos="94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2405" cy="2012950"/>
            <wp:effectExtent l="0" t="0" r="1079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2FE14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F1ACEAB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九、成交结果公告变更</w:t>
      </w:r>
    </w:p>
    <w:p w14:paraId="62C3AACA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9.1、点击“产权交易”—&gt;“交易结束”—&gt;“成交结果公告变更”—&gt;“新增成交结果公告变更”即可进入成交结果公告变更挑选页面，挑选对应成交公告并确认即可进入编辑页面</w:t>
      </w:r>
    </w:p>
    <w:p w14:paraId="228AEAF3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1905635"/>
            <wp:effectExtent l="0" t="0" r="7620" b="1206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12440">
      <w:pPr>
        <w:tabs>
          <w:tab w:val="left" w:pos="94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2032000"/>
            <wp:effectExtent l="0" t="0" r="7620" b="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D628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9.2、输入对应内容后即可提交审核，审核通过后会展示到网站对应栏目</w:t>
      </w:r>
    </w:p>
    <w:p w14:paraId="40C715CC">
      <w:pPr>
        <w:tabs>
          <w:tab w:val="left" w:pos="94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3515" cy="2114550"/>
            <wp:effectExtent l="0" t="0" r="6985" b="635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8B2B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40F2064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十、打印成交确认书</w:t>
      </w:r>
    </w:p>
    <w:p w14:paraId="2B6F6843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10.1、点击“产权交易”—&gt;“交易结束”—&gt;“打印成交确认书”即可进入打印成交确认书列表页面，点击对应标段后的操作图标按钮进入打印详情页面</w:t>
      </w:r>
    </w:p>
    <w:p w14:paraId="33DE5B6F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1135" cy="2089785"/>
            <wp:effectExtent l="0" t="0" r="12065" b="571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24B0D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10.2、点击操作按钮可以填写标段信息，点击打印图标按钮可以进行打印和签章，重新生成按钮可以重新生成成交确认书</w:t>
      </w:r>
    </w:p>
    <w:p w14:paraId="47FA18A8">
      <w:pPr>
        <w:tabs>
          <w:tab w:val="left" w:pos="94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0500" cy="2133600"/>
            <wp:effectExtent l="0" t="0" r="0" b="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E248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56E1E4C">
      <w:pPr>
        <w:pStyle w:val="2"/>
        <w:bidi w:val="0"/>
        <w:jc w:val="center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十一、保证金退款</w:t>
      </w:r>
    </w:p>
    <w:p w14:paraId="18AF7BC9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11.1、点击“综合管理”—&gt;“保证金管理”—&gt;“产权交易保证金管理”—&gt;“保证金退款”—&gt;“新增退款申请”即可进入标的挑选页面，挑选标的并确认即可进入编辑页面</w:t>
      </w:r>
    </w:p>
    <w:p w14:paraId="66EA4231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0500" cy="2054860"/>
            <wp:effectExtent l="0" t="0" r="0" b="254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D602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5420" cy="1490345"/>
            <wp:effectExtent l="0" t="0" r="5080" b="8255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8FBA8">
      <w:pPr>
        <w:tabs>
          <w:tab w:val="left" w:pos="946"/>
        </w:tabs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11.2、在编辑页面选择保证金类型并选择退款方式后即可提交审核，审核通过后保证金退款公告会展示到网站对应栏目</w:t>
      </w:r>
    </w:p>
    <w:p w14:paraId="2215B7E6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040" cy="1729740"/>
            <wp:effectExtent l="0" t="0" r="10160" b="1016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D47B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572B857D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7CA6A339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578B1830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36C004A4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124FCEA9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12EE21C7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519F508B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442E6B3D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07E7B282">
      <w:pPr>
        <w:tabs>
          <w:tab w:val="left" w:pos="946"/>
        </w:tabs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997F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DE8197"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DE8197"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00000000"/>
    <w:rsid w:val="05F255C8"/>
    <w:rsid w:val="0A8E01DA"/>
    <w:rsid w:val="10685029"/>
    <w:rsid w:val="12762B59"/>
    <w:rsid w:val="14DC1551"/>
    <w:rsid w:val="154716B1"/>
    <w:rsid w:val="16CD3E38"/>
    <w:rsid w:val="19063631"/>
    <w:rsid w:val="1C230BEA"/>
    <w:rsid w:val="1D061E52"/>
    <w:rsid w:val="1ED41ADC"/>
    <w:rsid w:val="20DB0011"/>
    <w:rsid w:val="2C953A72"/>
    <w:rsid w:val="2D1063D5"/>
    <w:rsid w:val="30C10112"/>
    <w:rsid w:val="32D058FE"/>
    <w:rsid w:val="339A5D2B"/>
    <w:rsid w:val="349D658A"/>
    <w:rsid w:val="35044A71"/>
    <w:rsid w:val="36407D2B"/>
    <w:rsid w:val="36E73ED1"/>
    <w:rsid w:val="3DEC1B7C"/>
    <w:rsid w:val="456A2195"/>
    <w:rsid w:val="45ED3300"/>
    <w:rsid w:val="4B115BF0"/>
    <w:rsid w:val="4EDE71FF"/>
    <w:rsid w:val="537D5CC3"/>
    <w:rsid w:val="5A9815E3"/>
    <w:rsid w:val="5AE23808"/>
    <w:rsid w:val="62FA00A7"/>
    <w:rsid w:val="665A1E94"/>
    <w:rsid w:val="66A80E51"/>
    <w:rsid w:val="680B51D4"/>
    <w:rsid w:val="68341E13"/>
    <w:rsid w:val="6A30530C"/>
    <w:rsid w:val="715C2197"/>
    <w:rsid w:val="75E9516B"/>
    <w:rsid w:val="7A5E16FD"/>
    <w:rsid w:val="7D9A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1284</Words>
  <Characters>1435</Characters>
  <Lines>0</Lines>
  <Paragraphs>0</Paragraphs>
  <TotalTime>1</TotalTime>
  <ScaleCrop>false</ScaleCrop>
  <LinksUpToDate>false</LinksUpToDate>
  <CharactersWithSpaces>1437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2024-07-10T08:07:00Z</dcterms:created>
  <dc:creator>Epoint</dc:creator>
  <cp:lastModifiedBy>小橙子</cp:lastModifiedBy>
  <dcterms:modified xsi:type="dcterms:W3CDTF">2024-09-19T05:54:14Z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7E2A01DFC9684727BC0082B6F8AD74CA_12</vt:lpwstr>
  </property>
</Properties>
</file>